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9D5" w:rsidRDefault="000519D5" w:rsidP="0089759E">
      <w:pPr>
        <w:spacing w:after="0"/>
      </w:pPr>
    </w:p>
    <w:p w:rsidR="000519D5" w:rsidRDefault="000519D5" w:rsidP="0089759E">
      <w:pPr>
        <w:spacing w:after="0"/>
      </w:pPr>
    </w:p>
    <w:p w:rsidR="000519D5" w:rsidRDefault="000519D5" w:rsidP="0089759E">
      <w:pPr>
        <w:spacing w:after="0"/>
      </w:pPr>
    </w:p>
    <w:p w:rsidR="000519D5" w:rsidRDefault="000519D5" w:rsidP="0089759E">
      <w:pPr>
        <w:spacing w:after="0"/>
      </w:pPr>
    </w:p>
    <w:p w:rsidR="000519D5" w:rsidRDefault="000519D5" w:rsidP="0089759E">
      <w:pPr>
        <w:spacing w:after="0"/>
      </w:pPr>
    </w:p>
    <w:p w:rsidR="000519D5" w:rsidRDefault="000519D5" w:rsidP="0089759E">
      <w:pPr>
        <w:spacing w:after="0"/>
      </w:pPr>
      <w:bookmarkStart w:id="0" w:name="_GoBack"/>
      <w:bookmarkEnd w:id="0"/>
    </w:p>
    <w:p w:rsidR="000519D5" w:rsidRDefault="000519D5" w:rsidP="0089759E">
      <w:pPr>
        <w:spacing w:after="0"/>
        <w:jc w:val="center"/>
      </w:pPr>
      <w:r>
        <w:t>Structural Coercion for Participants in a Research Study</w:t>
      </w:r>
    </w:p>
    <w:p w:rsidR="000519D5" w:rsidRDefault="000519D5" w:rsidP="0089759E">
      <w:pPr>
        <w:spacing w:after="0"/>
        <w:jc w:val="center"/>
      </w:pPr>
      <w:r>
        <w:t>Name of Student</w:t>
      </w:r>
    </w:p>
    <w:p w:rsidR="000519D5" w:rsidRDefault="000519D5" w:rsidP="0089759E">
      <w:pPr>
        <w:spacing w:after="0"/>
        <w:jc w:val="center"/>
      </w:pPr>
      <w:r>
        <w:t>Name of Institution</w:t>
      </w:r>
    </w:p>
    <w:p w:rsidR="000519D5" w:rsidRDefault="000519D5" w:rsidP="0089759E">
      <w:pPr>
        <w:spacing w:after="0"/>
        <w:jc w:val="center"/>
      </w:pPr>
      <w:r>
        <w:br w:type="page"/>
      </w:r>
    </w:p>
    <w:p w:rsidR="00C0175B" w:rsidRDefault="00C0175B" w:rsidP="0089759E">
      <w:pPr>
        <w:spacing w:after="0"/>
        <w:jc w:val="center"/>
      </w:pPr>
      <w:r>
        <w:lastRenderedPageBreak/>
        <w:t>Structural Coercion for Participants in a Research Study</w:t>
      </w:r>
    </w:p>
    <w:p w:rsidR="009245F0" w:rsidRDefault="00286CF3" w:rsidP="0089759E">
      <w:pPr>
        <w:spacing w:after="0"/>
        <w:ind w:firstLine="720"/>
      </w:pPr>
      <w:r>
        <w:t>In a human clinical trial, the researcher is assumed to be a disinterested party with adequate training in science to conduct robust experiments. The participants are motivated individuals driven by either altruistic notions or personal benefit from the trial. The latter has the right to be well-informed about the scope and methodologies assumed in the research and their will to leave should be accepted. For the participant’s inclusion to be deemed as informed consent, three components are vital; information, comprehension</w:t>
      </w:r>
      <w:r w:rsidR="000519D5">
        <w:t>,</w:t>
      </w:r>
      <w:r>
        <w:t xml:space="preserve"> and voluntariness. Ethics review boards are accountable to uphold these statuses. The paper focuses on illuminating factors of coercion and undue influence in </w:t>
      </w:r>
      <w:r w:rsidR="000519D5">
        <w:t xml:space="preserve">the </w:t>
      </w:r>
      <w:r>
        <w:t>determination of voluntary participation.</w:t>
      </w:r>
      <w:r w:rsidR="007F22F7">
        <w:t xml:space="preserve"> Coercion in this concept refers to blackmail; </w:t>
      </w:r>
      <w:r w:rsidR="000519D5">
        <w:t xml:space="preserve">a </w:t>
      </w:r>
      <w:r w:rsidR="007F22F7">
        <w:t>threat of harm from one person to another to obtain compliance from the latter (US Department of Health). Undue influence on the other hand terms special offer directed at attaining compliance by offering a reward or overture</w:t>
      </w:r>
      <w:r w:rsidR="00BC494D">
        <w:t xml:space="preserve"> (Belmont Report)</w:t>
      </w:r>
      <w:r w:rsidR="007F22F7">
        <w:t xml:space="preserve">. The paper approaches the concept of voluntary participation through structural coercion and how the latter shapes the former. </w:t>
      </w:r>
    </w:p>
    <w:p w:rsidR="007F22F7" w:rsidRDefault="007F22F7" w:rsidP="0089759E">
      <w:pPr>
        <w:spacing w:after="0"/>
        <w:ind w:firstLine="720"/>
      </w:pPr>
      <w:r>
        <w:t>The research ethics board should stipulate the researcher’s motives and intentions behind every participant, and to a certain level, confirm the participant’s freedom of choice in venturing into the study.</w:t>
      </w:r>
      <w:r w:rsidR="00BC494D">
        <w:t xml:space="preserve"> The same board has to question the mitigating factors that created a situation where the participant is persuaded to join the study, if their absence would result in the opposite outcome in favor of better judgement. </w:t>
      </w:r>
      <w:r w:rsidR="00EE3E49">
        <w:t xml:space="preserve">The review boards evaluate these two concepts within the scope of the study with vested interest in the consent process. However, little consideration is granted to the social structure and its effect on consent to facilitate protection of human subjects. </w:t>
      </w:r>
      <w:r w:rsidR="00AF3973">
        <w:t>Social justice for the participants presents itself as a situation where they have multiple options to choose from, not just the one that is provided by the research team. Structural coercion, thus, falls outside of the researcher-participant dyad and mostly occurs out of the clinic.</w:t>
      </w:r>
    </w:p>
    <w:p w:rsidR="00AF3973" w:rsidRDefault="00E75D08" w:rsidP="0089759E">
      <w:pPr>
        <w:spacing w:after="0"/>
        <w:ind w:firstLine="720"/>
      </w:pPr>
      <w:r>
        <w:t>The article presents the neoliberal policies applied since the ‘80s leading to privatization of social services and restrictive benefits to citizens as an example of structural coercion. Struggling families are to choose from foregoing any public assistance or submitting to the constraints imposed by the welfare system.</w:t>
      </w:r>
      <w:r w:rsidR="00B07ACD">
        <w:t xml:space="preserve"> Managed healthcare illustrates the corporate takeover of health which are responsible for underpinning and undoing diligent efforts to increase access to healthcare. Women have been coerced into consenting to birth control, sterilization and abortion. There is also a general misconception that submitting to research is an alternative means of getting treatments for their ailment. People suffering from terminal diseases also seek research studies when they feel their options have run out, or they factor in dependence of the family.</w:t>
      </w:r>
      <w:r w:rsidR="002C757F">
        <w:t xml:space="preserve"> Poor and unemployed also opt for studies because of the financial incentives granted to them for their time and travels. A final form of coercion is the participant’s failure to shop around for better alternative studies which offer better benefits with lower risks.</w:t>
      </w:r>
    </w:p>
    <w:p w:rsidR="002C757F" w:rsidRDefault="002C757F" w:rsidP="0089759E">
      <w:pPr>
        <w:spacing w:after="0"/>
        <w:ind w:firstLine="720"/>
      </w:pPr>
      <w:r>
        <w:t xml:space="preserve">The author’s approaches are relevant and significant to breed result. Fisher requests increased intervention by the review boards on the consent process. This falls within their mandate and is thus appropriate. The second proposition put more emphasis on the underlying conditions for the participants than the informed consent </w:t>
      </w:r>
      <w:r w:rsidR="003C4686">
        <w:t xml:space="preserve">process. Though the appropriateness of this endeavor maybe questioned, proper analysis of consent from participants demands it. With newer rules and regulations applied and the stringent situations of the participants, expounding the bounds of ethical research is the most effective way. Broadening the definition of ethical standards is proper to cater for other vast data. </w:t>
      </w:r>
    </w:p>
    <w:p w:rsidR="000519D5" w:rsidRDefault="008946FD" w:rsidP="0089759E">
      <w:pPr>
        <w:spacing w:after="0"/>
        <w:ind w:firstLine="720"/>
      </w:pPr>
      <w:r>
        <w:t xml:space="preserve">Fisher’s illustration of the review process creates a dire need to spread awareness and still provide means to cover the typical American participant. I agree with the methods he proposes to be adopted since they cover the participants benefits by expanding the mandate of the review boards. Expansion of the mandate, in my opinion, is the most viable option to improve awareness and reduce coercion. </w:t>
      </w:r>
    </w:p>
    <w:p w:rsidR="000519D5" w:rsidRDefault="000519D5" w:rsidP="0089759E">
      <w:pPr>
        <w:spacing w:after="0"/>
      </w:pPr>
      <w:r>
        <w:br w:type="page"/>
      </w:r>
    </w:p>
    <w:sdt>
      <w:sdtPr>
        <w:rPr>
          <w:rFonts w:ascii="Times New Roman" w:eastAsiaTheme="minorHAnsi" w:hAnsi="Times New Roman" w:cstheme="minorBidi"/>
          <w:b w:val="0"/>
          <w:bCs w:val="0"/>
          <w:color w:val="auto"/>
          <w:sz w:val="24"/>
          <w:szCs w:val="22"/>
          <w:lang w:eastAsia="en-US"/>
        </w:rPr>
        <w:id w:val="1487587775"/>
        <w:docPartObj>
          <w:docPartGallery w:val="Bibliographies"/>
          <w:docPartUnique/>
        </w:docPartObj>
      </w:sdtPr>
      <w:sdtEndPr/>
      <w:sdtContent>
        <w:p w:rsidR="000519D5" w:rsidRPr="000519D5" w:rsidRDefault="000519D5" w:rsidP="0089759E">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EndPr/>
          <w:sdtContent>
            <w:p w:rsidR="000519D5" w:rsidRDefault="000519D5" w:rsidP="0089759E">
              <w:pPr>
                <w:pStyle w:val="Bibliography"/>
                <w:spacing w:after="0"/>
                <w:ind w:left="720" w:hanging="720"/>
                <w:rPr>
                  <w:noProof/>
                </w:rPr>
              </w:pPr>
              <w:r>
                <w:fldChar w:fldCharType="begin"/>
              </w:r>
              <w:r>
                <w:instrText xml:space="preserve"> BIBLIOGRAPHY </w:instrText>
              </w:r>
              <w:r>
                <w:fldChar w:fldCharType="separate"/>
              </w:r>
              <w:r>
                <w:rPr>
                  <w:noProof/>
                </w:rPr>
                <w:t xml:space="preserve">Fisher, J. A. (2013, December). Expanding the Frame of "Voluntariness" and Informed Consent: Structural Coercion and the Power of Social and Economic Context. </w:t>
              </w:r>
              <w:r>
                <w:rPr>
                  <w:i/>
                  <w:iCs/>
                  <w:noProof/>
                </w:rPr>
                <w:t>Kennedy Institute of Ethics Journal, 23</w:t>
              </w:r>
              <w:r>
                <w:rPr>
                  <w:noProof/>
                </w:rPr>
                <w:t>(4), 355-379. doi:https://doi.org/10.1353/ken.2013.0018</w:t>
              </w:r>
            </w:p>
            <w:p w:rsidR="000519D5" w:rsidRDefault="000519D5" w:rsidP="0089759E">
              <w:pPr>
                <w:spacing w:after="0"/>
              </w:pPr>
              <w:r>
                <w:rPr>
                  <w:b/>
                  <w:bCs/>
                  <w:noProof/>
                </w:rPr>
                <w:fldChar w:fldCharType="end"/>
              </w:r>
            </w:p>
          </w:sdtContent>
        </w:sdt>
      </w:sdtContent>
    </w:sdt>
    <w:p w:rsidR="003C4686" w:rsidRDefault="003C4686" w:rsidP="0089759E">
      <w:pPr>
        <w:spacing w:after="0"/>
        <w:ind w:firstLine="720"/>
      </w:pPr>
    </w:p>
    <w:sectPr w:rsidR="003C4686" w:rsidSect="000519D5">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23D9" w:rsidRDefault="009223D9" w:rsidP="000519D5">
      <w:pPr>
        <w:spacing w:after="0" w:line="240" w:lineRule="auto"/>
      </w:pPr>
      <w:r>
        <w:separator/>
      </w:r>
    </w:p>
  </w:endnote>
  <w:endnote w:type="continuationSeparator" w:id="0">
    <w:p w:rsidR="009223D9" w:rsidRDefault="009223D9" w:rsidP="00051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23D9" w:rsidRDefault="009223D9" w:rsidP="000519D5">
      <w:pPr>
        <w:spacing w:after="0" w:line="240" w:lineRule="auto"/>
      </w:pPr>
      <w:r>
        <w:separator/>
      </w:r>
    </w:p>
  </w:footnote>
  <w:footnote w:type="continuationSeparator" w:id="0">
    <w:p w:rsidR="009223D9" w:rsidRDefault="009223D9" w:rsidP="000519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9D5" w:rsidRDefault="000519D5">
    <w:pPr>
      <w:pStyle w:val="Header"/>
      <w:jc w:val="right"/>
    </w:pPr>
    <w:r>
      <w:t xml:space="preserve">STRUCTURAL COERCION </w:t>
    </w:r>
    <w:r>
      <w:tab/>
    </w:r>
    <w:r>
      <w:tab/>
    </w:r>
    <w:sdt>
      <w:sdtPr>
        <w:id w:val="-17812550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51B04">
          <w:rPr>
            <w:noProof/>
          </w:rPr>
          <w:t>2</w:t>
        </w:r>
        <w:r>
          <w:rPr>
            <w:noProof/>
          </w:rPr>
          <w:fldChar w:fldCharType="end"/>
        </w:r>
      </w:sdtContent>
    </w:sdt>
  </w:p>
  <w:p w:rsidR="000519D5" w:rsidRDefault="000519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9D5" w:rsidRDefault="000519D5">
    <w:pPr>
      <w:pStyle w:val="Header"/>
      <w:jc w:val="right"/>
    </w:pPr>
    <w:r>
      <w:t>Running Head: STRUCTURAL COERCION</w:t>
    </w:r>
    <w:r>
      <w:tab/>
    </w:r>
    <w:r>
      <w:tab/>
    </w:r>
    <w:sdt>
      <w:sdtPr>
        <w:id w:val="-18496316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223D9">
          <w:rPr>
            <w:noProof/>
          </w:rPr>
          <w:t>1</w:t>
        </w:r>
        <w:r>
          <w:rPr>
            <w:noProof/>
          </w:rPr>
          <w:fldChar w:fldCharType="end"/>
        </w:r>
      </w:sdtContent>
    </w:sdt>
  </w:p>
  <w:p w:rsidR="000519D5" w:rsidRDefault="000519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D0D"/>
    <w:rsid w:val="000519D5"/>
    <w:rsid w:val="001C78CA"/>
    <w:rsid w:val="00286CF3"/>
    <w:rsid w:val="002C757F"/>
    <w:rsid w:val="003C4686"/>
    <w:rsid w:val="00513C96"/>
    <w:rsid w:val="00551B04"/>
    <w:rsid w:val="006E6D27"/>
    <w:rsid w:val="0072724A"/>
    <w:rsid w:val="007F22F7"/>
    <w:rsid w:val="008946FD"/>
    <w:rsid w:val="0089759E"/>
    <w:rsid w:val="009223D9"/>
    <w:rsid w:val="009245F0"/>
    <w:rsid w:val="00A10D0D"/>
    <w:rsid w:val="00AF3973"/>
    <w:rsid w:val="00B07ACD"/>
    <w:rsid w:val="00BC494D"/>
    <w:rsid w:val="00C0175B"/>
    <w:rsid w:val="00E23AC8"/>
    <w:rsid w:val="00E75D08"/>
    <w:rsid w:val="00EE3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F8A015-0B78-4FA8-B258-DCC45CEE9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519D5"/>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51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19D5"/>
  </w:style>
  <w:style w:type="paragraph" w:styleId="Footer">
    <w:name w:val="footer"/>
    <w:basedOn w:val="Normal"/>
    <w:link w:val="FooterChar"/>
    <w:uiPriority w:val="99"/>
    <w:unhideWhenUsed/>
    <w:rsid w:val="00051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19D5"/>
  </w:style>
  <w:style w:type="character" w:customStyle="1" w:styleId="Heading1Char">
    <w:name w:val="Heading 1 Char"/>
    <w:basedOn w:val="DefaultParagraphFont"/>
    <w:link w:val="Heading1"/>
    <w:uiPriority w:val="9"/>
    <w:rsid w:val="000519D5"/>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0519D5"/>
  </w:style>
  <w:style w:type="paragraph" w:styleId="BalloonText">
    <w:name w:val="Balloon Text"/>
    <w:basedOn w:val="Normal"/>
    <w:link w:val="BalloonTextChar"/>
    <w:uiPriority w:val="99"/>
    <w:semiHidden/>
    <w:unhideWhenUsed/>
    <w:rsid w:val="000519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19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Fis13</b:Tag>
    <b:SourceType>JournalArticle</b:SourceType>
    <b:Guid>{EF6682E7-41BB-4E78-BBF8-B052B5824376}</b:Guid>
    <b:Title>Expanding the Frame of "Voluntariness" and Informed Consent: Structural Coercion and the Power of Social and Economic Context</b:Title>
    <b:Year>2013</b:Year>
    <b:Publisher>Johns Hopkins University Press</b:Publisher>
    <b:JournalName>Kennedy Institute of Ethics Journal</b:JournalName>
    <b:Pages>355-379</b:Pages>
    <b:Author>
      <b:Author>
        <b:NameList>
          <b:Person>
            <b:Last>Fisher</b:Last>
            <b:Middle>A.</b:Middle>
            <b:First>Jill</b:First>
          </b:Person>
        </b:NameList>
      </b:Author>
    </b:Author>
    <b:Month>December</b:Month>
    <b:Volume>23</b:Volume>
    <b:Issue>4</b:Issue>
    <b:DOI>https://doi.org/10.1353/ken.2013.0018</b:DOI>
    <b:RefOrder>1</b:RefOrder>
  </b:Source>
</b:Sources>
</file>

<file path=customXml/itemProps1.xml><?xml version="1.0" encoding="utf-8"?>
<ds:datastoreItem xmlns:ds="http://schemas.openxmlformats.org/officeDocument/2006/customXml" ds:itemID="{EE53A275-3E90-4F0C-AC72-11167BC2C3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716</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hp15</cp:lastModifiedBy>
  <cp:revision>2</cp:revision>
  <dcterms:created xsi:type="dcterms:W3CDTF">2019-03-18T07:04:00Z</dcterms:created>
  <dcterms:modified xsi:type="dcterms:W3CDTF">2019-03-18T07:04:00Z</dcterms:modified>
</cp:coreProperties>
</file>